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Knoxville-Knox County Food Policy Council Meeting Minutes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&amp; Location: United Way of Great</w:t>
      </w:r>
      <w:r w:rsidDel="00000000" w:rsidR="00000000" w:rsidRPr="00000000">
        <w:rPr>
          <w:rtl w:val="0"/>
        </w:rPr>
        <w:t xml:space="preserve">er Knoxville, March 23,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Meeting: </w:t>
      </w:r>
      <w:r w:rsidDel="00000000" w:rsidR="00000000" w:rsidRPr="00000000">
        <w:rPr>
          <w:rtl w:val="0"/>
        </w:rPr>
        <w:t xml:space="preserve">Educational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Recorder: Bailey Foster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13"/>
        <w:gridCol w:w="6940"/>
        <w:tblGridChange w:id="0">
          <w:tblGrid>
            <w:gridCol w:w="2413"/>
            <w:gridCol w:w="6940"/>
          </w:tblGrid>
        </w:tblGridChange>
      </w:tblGrid>
      <w:tr>
        <w:trPr>
          <w:cantSplit w:val="0"/>
          <w:trHeight w:val="1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Attending Appointed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(Voting)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Bruce Crabtree, Boys &amp; Girls Club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Ross Jones, Knoxville Dream Center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Laura Deubler, Second Harvest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Kimberly Pettigrew, United Way of Greater Knoxville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Bailey Foster, Real Good Kitchen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Beth Brown, UT Extension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Attending Associated (Non-voting) Members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Marsha Spence, UTK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Ashlyn Anderson, UTK, Student Basic Needs Coalition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Marisa Moazen, KCDC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Judith Pelot, CAC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Alex Carmack, American Heart Association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Attendees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Hannah Donahue, Real Good Kitchen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Evan Oliver, UTK, Big Orange Pantry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Clay Kline, CAC Nutrition Services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Emily Morgan, UTK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Rebecca Wright, Knox News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Caesar Stair, KCMG Alliance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92"/>
        <w:gridCol w:w="8761"/>
        <w:tblGridChange w:id="0">
          <w:tblGrid>
            <w:gridCol w:w="592"/>
            <w:gridCol w:w="8761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Welcome: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Kimberly Pettigrew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Organizational Updates and Announcements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Moving the Needle on Food Security at University of Tennessee, Roundtable Discussion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Marsha Spence - Director of Public Health Nutrition Graduate Program and MCH Nutrition Leadership Education and Training Program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Ashlyn Anderson - Student Basic Needs Coalition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Evan Oliver - Big Orange Pantry Coordinator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Q&amp;A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adjourned.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ttigrewk@unitedwayknox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